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CAB6" w14:textId="77777777" w:rsidR="006A5775" w:rsidRPr="00082159" w:rsidRDefault="00542F76" w:rsidP="006A5775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Tableau </w:t>
      </w:r>
      <w:r w:rsidR="006A5775" w:rsidRPr="00082159">
        <w:rPr>
          <w:rFonts w:ascii="Times New Roman" w:hAnsi="Times New Roman"/>
          <w:b/>
        </w:rPr>
        <w:t>a : Taux de décrochage selon l’âge (17 ans) et le sexe en %, 1979-2009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997"/>
      </w:tblGrid>
      <w:tr w:rsidR="006A5775" w:rsidRPr="00082159" w14:paraId="6874C3C0" w14:textId="77777777" w:rsidTr="00A043C9">
        <w:tc>
          <w:tcPr>
            <w:tcW w:w="1701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12C3791E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00A34EF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1979</w:t>
            </w:r>
          </w:p>
        </w:tc>
        <w:tc>
          <w:tcPr>
            <w:tcW w:w="1134" w:type="dxa"/>
            <w:shd w:val="clear" w:color="auto" w:fill="auto"/>
          </w:tcPr>
          <w:p w14:paraId="529DA823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1989</w:t>
            </w:r>
          </w:p>
        </w:tc>
        <w:tc>
          <w:tcPr>
            <w:tcW w:w="1134" w:type="dxa"/>
            <w:shd w:val="clear" w:color="auto" w:fill="auto"/>
          </w:tcPr>
          <w:p w14:paraId="0548358A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1999</w:t>
            </w:r>
          </w:p>
        </w:tc>
        <w:tc>
          <w:tcPr>
            <w:tcW w:w="997" w:type="dxa"/>
            <w:shd w:val="clear" w:color="auto" w:fill="auto"/>
          </w:tcPr>
          <w:p w14:paraId="3E3A950C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2009</w:t>
            </w:r>
          </w:p>
        </w:tc>
      </w:tr>
      <w:tr w:rsidR="006A5775" w:rsidRPr="00082159" w14:paraId="3498C8CD" w14:textId="77777777" w:rsidTr="00A043C9">
        <w:tc>
          <w:tcPr>
            <w:tcW w:w="1701" w:type="dxa"/>
            <w:vMerge w:val="restart"/>
            <w:shd w:val="clear" w:color="auto" w:fill="auto"/>
          </w:tcPr>
          <w:p w14:paraId="62868725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 xml:space="preserve">17 ans </w:t>
            </w:r>
          </w:p>
          <w:p w14:paraId="5DFB93F2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Sexe masculin</w:t>
            </w:r>
          </w:p>
          <w:p w14:paraId="17678E46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</w:rPr>
              <w:t>Sexe féminin</w:t>
            </w:r>
          </w:p>
        </w:tc>
        <w:tc>
          <w:tcPr>
            <w:tcW w:w="1134" w:type="dxa"/>
            <w:shd w:val="clear" w:color="auto" w:fill="auto"/>
          </w:tcPr>
          <w:p w14:paraId="7AC9C15C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24,2</w:t>
            </w:r>
          </w:p>
        </w:tc>
        <w:tc>
          <w:tcPr>
            <w:tcW w:w="1134" w:type="dxa"/>
            <w:shd w:val="clear" w:color="auto" w:fill="auto"/>
          </w:tcPr>
          <w:p w14:paraId="290BCD86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14:paraId="44D8651F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9,9</w:t>
            </w:r>
          </w:p>
        </w:tc>
        <w:tc>
          <w:tcPr>
            <w:tcW w:w="997" w:type="dxa"/>
            <w:shd w:val="clear" w:color="auto" w:fill="auto"/>
          </w:tcPr>
          <w:p w14:paraId="3CAC2F21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8,7</w:t>
            </w:r>
          </w:p>
        </w:tc>
      </w:tr>
      <w:tr w:rsidR="006A5775" w:rsidRPr="00082159" w14:paraId="5E1C5D89" w14:textId="77777777" w:rsidTr="00A043C9">
        <w:tc>
          <w:tcPr>
            <w:tcW w:w="1701" w:type="dxa"/>
            <w:vMerge/>
            <w:shd w:val="clear" w:color="auto" w:fill="auto"/>
          </w:tcPr>
          <w:p w14:paraId="645C22B5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3DAC6979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25,4</w:t>
            </w:r>
          </w:p>
        </w:tc>
        <w:tc>
          <w:tcPr>
            <w:tcW w:w="1134" w:type="dxa"/>
            <w:shd w:val="clear" w:color="auto" w:fill="auto"/>
          </w:tcPr>
          <w:p w14:paraId="1A571A21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20,1</w:t>
            </w:r>
          </w:p>
        </w:tc>
        <w:tc>
          <w:tcPr>
            <w:tcW w:w="1134" w:type="dxa"/>
            <w:shd w:val="clear" w:color="auto" w:fill="auto"/>
          </w:tcPr>
          <w:p w14:paraId="1A922F4B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12,9</w:t>
            </w:r>
          </w:p>
        </w:tc>
        <w:tc>
          <w:tcPr>
            <w:tcW w:w="997" w:type="dxa"/>
            <w:shd w:val="clear" w:color="auto" w:fill="auto"/>
          </w:tcPr>
          <w:p w14:paraId="752D18C6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11,3</w:t>
            </w:r>
          </w:p>
        </w:tc>
      </w:tr>
      <w:tr w:rsidR="006A5775" w:rsidRPr="00082159" w14:paraId="2419B32A" w14:textId="77777777" w:rsidTr="00A043C9">
        <w:tc>
          <w:tcPr>
            <w:tcW w:w="1701" w:type="dxa"/>
            <w:vMerge/>
            <w:shd w:val="clear" w:color="auto" w:fill="auto"/>
          </w:tcPr>
          <w:p w14:paraId="013D497C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738BF10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47069850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14,5</w:t>
            </w:r>
          </w:p>
        </w:tc>
        <w:tc>
          <w:tcPr>
            <w:tcW w:w="1134" w:type="dxa"/>
            <w:shd w:val="clear" w:color="auto" w:fill="auto"/>
          </w:tcPr>
          <w:p w14:paraId="630E0FB0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6,7</w:t>
            </w:r>
          </w:p>
        </w:tc>
        <w:tc>
          <w:tcPr>
            <w:tcW w:w="997" w:type="dxa"/>
            <w:shd w:val="clear" w:color="auto" w:fill="auto"/>
          </w:tcPr>
          <w:p w14:paraId="2D7CB432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6,1</w:t>
            </w:r>
          </w:p>
        </w:tc>
      </w:tr>
    </w:tbl>
    <w:p w14:paraId="08FB134D" w14:textId="77777777" w:rsidR="006A5775" w:rsidRPr="00082159" w:rsidRDefault="006A5775" w:rsidP="006A5775">
      <w:pPr>
        <w:ind w:left="142"/>
        <w:rPr>
          <w:rFonts w:ascii="Times New Roman" w:hAnsi="Times New Roman"/>
          <w:sz w:val="18"/>
          <w:szCs w:val="18"/>
        </w:rPr>
      </w:pPr>
      <w:r w:rsidRPr="00082159">
        <w:rPr>
          <w:rFonts w:ascii="Times New Roman" w:hAnsi="Times New Roman"/>
          <w:sz w:val="18"/>
          <w:szCs w:val="18"/>
        </w:rPr>
        <w:t>Source: Ministère de l’Éducation, du Loisir et du Sport, 2011, p. 61.</w:t>
      </w:r>
    </w:p>
    <w:p w14:paraId="23201790" w14:textId="77777777" w:rsidR="006A5775" w:rsidRPr="00085078" w:rsidRDefault="006A5775" w:rsidP="006A5775">
      <w:pPr>
        <w:ind w:left="142"/>
        <w:rPr>
          <w:rFonts w:ascii="Times New Roman" w:hAnsi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6616A649" wp14:editId="0DF62CD1">
            <wp:extent cx="5364480" cy="4100195"/>
            <wp:effectExtent l="0" t="0" r="20320" b="14605"/>
            <wp:docPr id="2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134B7B2" w14:textId="77777777" w:rsidR="006A5775" w:rsidRDefault="006A5775" w:rsidP="006A5775">
      <w:pPr>
        <w:spacing w:before="240"/>
        <w:rPr>
          <w:rFonts w:ascii="Times New Roman" w:hAnsi="Times New Roman"/>
          <w:b/>
          <w:sz w:val="20"/>
          <w:szCs w:val="20"/>
        </w:rPr>
      </w:pPr>
    </w:p>
    <w:p w14:paraId="7E77ECF8" w14:textId="77777777" w:rsidR="006A5775" w:rsidRDefault="006A5775" w:rsidP="006A5775">
      <w:pPr>
        <w:spacing w:before="240"/>
        <w:rPr>
          <w:rFonts w:ascii="Times New Roman" w:hAnsi="Times New Roman"/>
          <w:b/>
          <w:sz w:val="20"/>
          <w:szCs w:val="20"/>
        </w:rPr>
      </w:pPr>
    </w:p>
    <w:p w14:paraId="59CAE6F8" w14:textId="77777777" w:rsidR="006A5775" w:rsidRDefault="006A5775" w:rsidP="006A5775">
      <w:pPr>
        <w:spacing w:before="240"/>
        <w:rPr>
          <w:rFonts w:ascii="Times New Roman" w:hAnsi="Times New Roman"/>
          <w:b/>
          <w:sz w:val="20"/>
          <w:szCs w:val="20"/>
        </w:rPr>
      </w:pPr>
    </w:p>
    <w:p w14:paraId="580BA21E" w14:textId="77777777" w:rsidR="006A5775" w:rsidRDefault="006A5775" w:rsidP="006A5775">
      <w:pPr>
        <w:spacing w:before="240"/>
        <w:rPr>
          <w:rFonts w:ascii="Times New Roman" w:hAnsi="Times New Roman"/>
          <w:b/>
          <w:sz w:val="20"/>
          <w:szCs w:val="20"/>
        </w:rPr>
      </w:pPr>
    </w:p>
    <w:p w14:paraId="51573390" w14:textId="77777777" w:rsidR="006A5775" w:rsidRDefault="006A5775" w:rsidP="006A5775">
      <w:pPr>
        <w:spacing w:before="240"/>
        <w:rPr>
          <w:rFonts w:ascii="Times New Roman" w:hAnsi="Times New Roman"/>
          <w:b/>
          <w:sz w:val="20"/>
          <w:szCs w:val="20"/>
        </w:rPr>
      </w:pPr>
    </w:p>
    <w:p w14:paraId="1961ECE9" w14:textId="77777777" w:rsidR="006A5775" w:rsidRDefault="006A5775" w:rsidP="006A5775">
      <w:pPr>
        <w:spacing w:before="240"/>
        <w:rPr>
          <w:rFonts w:ascii="Times New Roman" w:hAnsi="Times New Roman"/>
          <w:b/>
          <w:sz w:val="20"/>
          <w:szCs w:val="20"/>
        </w:rPr>
      </w:pPr>
    </w:p>
    <w:p w14:paraId="5CCA7910" w14:textId="77777777" w:rsidR="006A5775" w:rsidRDefault="006A5775" w:rsidP="006A5775">
      <w:pPr>
        <w:spacing w:before="240"/>
        <w:rPr>
          <w:rFonts w:ascii="Times New Roman" w:hAnsi="Times New Roman"/>
          <w:b/>
          <w:sz w:val="20"/>
          <w:szCs w:val="20"/>
        </w:rPr>
      </w:pPr>
    </w:p>
    <w:p w14:paraId="5E935385" w14:textId="77777777" w:rsidR="006A5775" w:rsidRDefault="006A5775" w:rsidP="006A5775">
      <w:pPr>
        <w:spacing w:before="240"/>
        <w:rPr>
          <w:rFonts w:ascii="Times New Roman" w:hAnsi="Times New Roman"/>
          <w:b/>
          <w:sz w:val="20"/>
          <w:szCs w:val="20"/>
        </w:rPr>
      </w:pPr>
    </w:p>
    <w:p w14:paraId="54F8070E" w14:textId="77777777" w:rsidR="006A5775" w:rsidRPr="00082159" w:rsidRDefault="00542F76" w:rsidP="006A5775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Tableau </w:t>
      </w:r>
      <w:r w:rsidR="006A5775" w:rsidRPr="00082159">
        <w:rPr>
          <w:rFonts w:ascii="Times New Roman" w:hAnsi="Times New Roman"/>
          <w:b/>
        </w:rPr>
        <w:t>b : Taux de décrochage selon l’âge (18 ans) et le sexe en %, 1979-2009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194"/>
        <w:gridCol w:w="1134"/>
        <w:gridCol w:w="1134"/>
        <w:gridCol w:w="997"/>
      </w:tblGrid>
      <w:tr w:rsidR="006A5775" w:rsidRPr="00082159" w14:paraId="68FD546C" w14:textId="77777777" w:rsidTr="00A043C9">
        <w:tc>
          <w:tcPr>
            <w:tcW w:w="1641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4A3399F3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38A5CE67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1979</w:t>
            </w:r>
          </w:p>
        </w:tc>
        <w:tc>
          <w:tcPr>
            <w:tcW w:w="1134" w:type="dxa"/>
            <w:shd w:val="clear" w:color="auto" w:fill="auto"/>
          </w:tcPr>
          <w:p w14:paraId="4BEC1810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1989</w:t>
            </w:r>
          </w:p>
        </w:tc>
        <w:tc>
          <w:tcPr>
            <w:tcW w:w="1134" w:type="dxa"/>
            <w:shd w:val="clear" w:color="auto" w:fill="auto"/>
          </w:tcPr>
          <w:p w14:paraId="3B640510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1999</w:t>
            </w:r>
          </w:p>
        </w:tc>
        <w:tc>
          <w:tcPr>
            <w:tcW w:w="997" w:type="dxa"/>
            <w:shd w:val="clear" w:color="auto" w:fill="auto"/>
          </w:tcPr>
          <w:p w14:paraId="07231C32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2009</w:t>
            </w:r>
          </w:p>
        </w:tc>
      </w:tr>
      <w:tr w:rsidR="006A5775" w:rsidRPr="00082159" w14:paraId="600D0979" w14:textId="77777777" w:rsidTr="00A043C9">
        <w:tc>
          <w:tcPr>
            <w:tcW w:w="1641" w:type="dxa"/>
            <w:vMerge w:val="restart"/>
            <w:shd w:val="clear" w:color="auto" w:fill="auto"/>
          </w:tcPr>
          <w:p w14:paraId="599C9E28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18 ans</w:t>
            </w:r>
          </w:p>
          <w:p w14:paraId="686C4616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Sexe masculin</w:t>
            </w:r>
          </w:p>
          <w:p w14:paraId="1CC9A6DE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</w:rPr>
              <w:t>Sexe féminin</w:t>
            </w:r>
          </w:p>
        </w:tc>
        <w:tc>
          <w:tcPr>
            <w:tcW w:w="1194" w:type="dxa"/>
            <w:shd w:val="clear" w:color="auto" w:fill="auto"/>
          </w:tcPr>
          <w:p w14:paraId="7F134333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35,6</w:t>
            </w:r>
          </w:p>
        </w:tc>
        <w:tc>
          <w:tcPr>
            <w:tcW w:w="1134" w:type="dxa"/>
            <w:shd w:val="clear" w:color="auto" w:fill="auto"/>
          </w:tcPr>
          <w:p w14:paraId="2105F058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22,3</w:t>
            </w:r>
          </w:p>
        </w:tc>
        <w:tc>
          <w:tcPr>
            <w:tcW w:w="1134" w:type="dxa"/>
            <w:shd w:val="clear" w:color="auto" w:fill="auto"/>
          </w:tcPr>
          <w:p w14:paraId="7BE21A56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97" w:type="dxa"/>
            <w:shd w:val="clear" w:color="auto" w:fill="auto"/>
          </w:tcPr>
          <w:p w14:paraId="2C194231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2159">
              <w:rPr>
                <w:rFonts w:ascii="Times New Roman" w:hAnsi="Times New Roman"/>
                <w:b/>
              </w:rPr>
              <w:t>15,3</w:t>
            </w:r>
          </w:p>
        </w:tc>
      </w:tr>
      <w:tr w:rsidR="006A5775" w:rsidRPr="00082159" w14:paraId="631B9508" w14:textId="77777777" w:rsidTr="00A043C9">
        <w:tc>
          <w:tcPr>
            <w:tcW w:w="1641" w:type="dxa"/>
            <w:vMerge/>
            <w:shd w:val="clear" w:color="auto" w:fill="auto"/>
          </w:tcPr>
          <w:p w14:paraId="6F313F38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4F53467F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37,4</w:t>
            </w:r>
          </w:p>
        </w:tc>
        <w:tc>
          <w:tcPr>
            <w:tcW w:w="1134" w:type="dxa"/>
            <w:shd w:val="clear" w:color="auto" w:fill="auto"/>
          </w:tcPr>
          <w:p w14:paraId="48C4596B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14:paraId="2FA72B33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19,6</w:t>
            </w:r>
          </w:p>
        </w:tc>
        <w:tc>
          <w:tcPr>
            <w:tcW w:w="997" w:type="dxa"/>
            <w:shd w:val="clear" w:color="auto" w:fill="auto"/>
          </w:tcPr>
          <w:p w14:paraId="3B310863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19</w:t>
            </w:r>
          </w:p>
        </w:tc>
      </w:tr>
      <w:tr w:rsidR="006A5775" w:rsidRPr="00082159" w14:paraId="00E275A7" w14:textId="77777777" w:rsidTr="00A043C9">
        <w:tc>
          <w:tcPr>
            <w:tcW w:w="1641" w:type="dxa"/>
            <w:vMerge/>
            <w:shd w:val="clear" w:color="auto" w:fill="auto"/>
          </w:tcPr>
          <w:p w14:paraId="3431304B" w14:textId="77777777" w:rsidR="006A5775" w:rsidRPr="00082159" w:rsidRDefault="006A5775" w:rsidP="00A04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5E1685A9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33,7</w:t>
            </w:r>
          </w:p>
        </w:tc>
        <w:tc>
          <w:tcPr>
            <w:tcW w:w="1134" w:type="dxa"/>
            <w:shd w:val="clear" w:color="auto" w:fill="auto"/>
          </w:tcPr>
          <w:p w14:paraId="21128B20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14:paraId="5F6FFF39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12,2</w:t>
            </w:r>
          </w:p>
        </w:tc>
        <w:tc>
          <w:tcPr>
            <w:tcW w:w="997" w:type="dxa"/>
            <w:shd w:val="clear" w:color="auto" w:fill="auto"/>
          </w:tcPr>
          <w:p w14:paraId="669F1B2D" w14:textId="77777777" w:rsidR="006A5775" w:rsidRPr="00082159" w:rsidRDefault="006A5775" w:rsidP="00A04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159">
              <w:rPr>
                <w:rFonts w:ascii="Times New Roman" w:hAnsi="Times New Roman"/>
              </w:rPr>
              <w:t>11,5</w:t>
            </w:r>
          </w:p>
        </w:tc>
      </w:tr>
    </w:tbl>
    <w:p w14:paraId="0AC83527" w14:textId="77777777" w:rsidR="006A5775" w:rsidRPr="00C04645" w:rsidRDefault="006A5775" w:rsidP="006A5775">
      <w:pPr>
        <w:ind w:left="142"/>
        <w:rPr>
          <w:rFonts w:ascii="Times New Roman" w:hAnsi="Times New Roman"/>
          <w:sz w:val="18"/>
          <w:szCs w:val="18"/>
        </w:rPr>
      </w:pPr>
      <w:r w:rsidRPr="00C04645">
        <w:rPr>
          <w:rFonts w:ascii="Times New Roman" w:hAnsi="Times New Roman"/>
          <w:sz w:val="18"/>
          <w:szCs w:val="18"/>
        </w:rPr>
        <w:t>Source: Ministère de l’Éducation, du Loisir et du Sport, 2011, p. 61.</w:t>
      </w:r>
    </w:p>
    <w:p w14:paraId="3DABD676" w14:textId="77777777" w:rsidR="006A5775" w:rsidRPr="00082159" w:rsidRDefault="006A5775" w:rsidP="006A5775">
      <w:pPr>
        <w:ind w:left="142"/>
        <w:rPr>
          <w:rFonts w:ascii="Times New Roman" w:hAnsi="Times New Roman"/>
          <w:sz w:val="20"/>
          <w:szCs w:val="20"/>
        </w:rPr>
      </w:pPr>
    </w:p>
    <w:p w14:paraId="044F422D" w14:textId="77777777" w:rsidR="006A5775" w:rsidRPr="00085078" w:rsidRDefault="006A5775" w:rsidP="006A5775">
      <w:pPr>
        <w:ind w:left="142"/>
        <w:rPr>
          <w:rFonts w:ascii="Times New Roman" w:hAnsi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 wp14:anchorId="38220FCA" wp14:editId="0DC48543">
            <wp:extent cx="5009515" cy="4243705"/>
            <wp:effectExtent l="0" t="0" r="19685" b="23495"/>
            <wp:docPr id="3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FAA7749" w14:textId="77777777" w:rsidR="006A5775" w:rsidRDefault="006A5775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79AF1B89" w14:textId="77777777" w:rsidR="00542F76" w:rsidRDefault="00542F76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4DC045E3" w14:textId="77777777" w:rsidR="00542F76" w:rsidRDefault="00542F76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6445FDB0" w14:textId="77777777" w:rsidR="00542F76" w:rsidRDefault="00542F76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6C223C2D" w14:textId="77777777" w:rsidR="00542F76" w:rsidRDefault="00542F76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786B721F" w14:textId="77777777" w:rsidR="00542F76" w:rsidRDefault="00542F76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4D05FF21" w14:textId="77777777" w:rsidR="00542F76" w:rsidRPr="00542F76" w:rsidRDefault="00542F76" w:rsidP="00542F76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Tableau </w:t>
      </w:r>
      <w:bookmarkStart w:id="0" w:name="_GoBack"/>
      <w:bookmarkEnd w:id="0"/>
      <w:r w:rsidRPr="00542F76">
        <w:rPr>
          <w:rFonts w:ascii="Times New Roman" w:hAnsi="Times New Roman"/>
          <w:b/>
        </w:rPr>
        <w:t>c : Taux de décrochage selon l’âge (19 ans) et le sexe en %, 1979-2009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194"/>
        <w:gridCol w:w="1134"/>
        <w:gridCol w:w="1134"/>
        <w:gridCol w:w="997"/>
      </w:tblGrid>
      <w:tr w:rsidR="00542F76" w:rsidRPr="00542F76" w14:paraId="7388DC19" w14:textId="77777777" w:rsidTr="00A043C9">
        <w:tc>
          <w:tcPr>
            <w:tcW w:w="1641" w:type="dxa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14:paraId="7A19762B" w14:textId="77777777" w:rsidR="00542F76" w:rsidRPr="00542F76" w:rsidRDefault="00542F76" w:rsidP="00542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3DD74004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1979</w:t>
            </w:r>
          </w:p>
        </w:tc>
        <w:tc>
          <w:tcPr>
            <w:tcW w:w="1134" w:type="dxa"/>
            <w:shd w:val="clear" w:color="auto" w:fill="auto"/>
          </w:tcPr>
          <w:p w14:paraId="05BF9E9E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1989</w:t>
            </w:r>
          </w:p>
        </w:tc>
        <w:tc>
          <w:tcPr>
            <w:tcW w:w="1134" w:type="dxa"/>
            <w:shd w:val="clear" w:color="auto" w:fill="auto"/>
          </w:tcPr>
          <w:p w14:paraId="2334B99D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1999</w:t>
            </w:r>
          </w:p>
        </w:tc>
        <w:tc>
          <w:tcPr>
            <w:tcW w:w="997" w:type="dxa"/>
            <w:shd w:val="clear" w:color="auto" w:fill="auto"/>
          </w:tcPr>
          <w:p w14:paraId="38C187F0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2009</w:t>
            </w:r>
          </w:p>
        </w:tc>
      </w:tr>
      <w:tr w:rsidR="00542F76" w:rsidRPr="00542F76" w14:paraId="7BA692A5" w14:textId="77777777" w:rsidTr="00A043C9">
        <w:tc>
          <w:tcPr>
            <w:tcW w:w="1641" w:type="dxa"/>
            <w:vMerge w:val="restart"/>
            <w:shd w:val="clear" w:color="auto" w:fill="auto"/>
          </w:tcPr>
          <w:p w14:paraId="6470AA15" w14:textId="77777777" w:rsidR="00542F76" w:rsidRPr="00542F76" w:rsidRDefault="00542F76" w:rsidP="00542F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F76">
              <w:rPr>
                <w:rFonts w:ascii="Times New Roman" w:hAnsi="Times New Roman"/>
                <w:b/>
              </w:rPr>
              <w:t>19 ans</w:t>
            </w:r>
          </w:p>
          <w:p w14:paraId="5139E356" w14:textId="77777777" w:rsidR="00542F76" w:rsidRPr="00542F76" w:rsidRDefault="00542F76" w:rsidP="00542F76">
            <w:pPr>
              <w:spacing w:after="0" w:line="240" w:lineRule="auto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Sexe masculin</w:t>
            </w:r>
          </w:p>
          <w:p w14:paraId="34D32FD0" w14:textId="77777777" w:rsidR="00542F76" w:rsidRPr="00542F76" w:rsidRDefault="00542F76" w:rsidP="00542F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2F76">
              <w:rPr>
                <w:rFonts w:ascii="Times New Roman" w:hAnsi="Times New Roman"/>
              </w:rPr>
              <w:t>Sexe féminin</w:t>
            </w:r>
          </w:p>
        </w:tc>
        <w:tc>
          <w:tcPr>
            <w:tcW w:w="1194" w:type="dxa"/>
            <w:shd w:val="clear" w:color="auto" w:fill="auto"/>
          </w:tcPr>
          <w:p w14:paraId="24DE02AD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F76">
              <w:rPr>
                <w:rFonts w:ascii="Times New Roman" w:hAnsi="Times New Roman"/>
                <w:b/>
              </w:rPr>
              <w:t>41,6</w:t>
            </w:r>
          </w:p>
        </w:tc>
        <w:tc>
          <w:tcPr>
            <w:tcW w:w="1134" w:type="dxa"/>
            <w:shd w:val="clear" w:color="auto" w:fill="auto"/>
          </w:tcPr>
          <w:p w14:paraId="74195E97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F76">
              <w:rPr>
                <w:rFonts w:ascii="Times New Roman" w:hAnsi="Times New Roman"/>
                <w:b/>
              </w:rPr>
              <w:t>26,2</w:t>
            </w:r>
          </w:p>
        </w:tc>
        <w:tc>
          <w:tcPr>
            <w:tcW w:w="1134" w:type="dxa"/>
            <w:shd w:val="clear" w:color="auto" w:fill="auto"/>
          </w:tcPr>
          <w:p w14:paraId="0C4ECC75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F76">
              <w:rPr>
                <w:rFonts w:ascii="Times New Roman" w:hAnsi="Times New Roman"/>
                <w:b/>
              </w:rPr>
              <w:t>19,1</w:t>
            </w:r>
          </w:p>
        </w:tc>
        <w:tc>
          <w:tcPr>
            <w:tcW w:w="997" w:type="dxa"/>
            <w:shd w:val="clear" w:color="auto" w:fill="auto"/>
          </w:tcPr>
          <w:p w14:paraId="460652E2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2F76">
              <w:rPr>
                <w:rFonts w:ascii="Times New Roman" w:hAnsi="Times New Roman"/>
                <w:b/>
              </w:rPr>
              <w:t>17,1</w:t>
            </w:r>
          </w:p>
        </w:tc>
      </w:tr>
      <w:tr w:rsidR="00542F76" w:rsidRPr="00542F76" w14:paraId="5492C298" w14:textId="77777777" w:rsidTr="00A043C9">
        <w:tc>
          <w:tcPr>
            <w:tcW w:w="1641" w:type="dxa"/>
            <w:vMerge/>
            <w:shd w:val="clear" w:color="auto" w:fill="auto"/>
          </w:tcPr>
          <w:p w14:paraId="4054CF62" w14:textId="77777777" w:rsidR="00542F76" w:rsidRPr="00542F76" w:rsidRDefault="00542F76" w:rsidP="00542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10A4BDCB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14:paraId="1B11CA66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30,2</w:t>
            </w:r>
          </w:p>
        </w:tc>
        <w:tc>
          <w:tcPr>
            <w:tcW w:w="1134" w:type="dxa"/>
            <w:shd w:val="clear" w:color="auto" w:fill="auto"/>
          </w:tcPr>
          <w:p w14:paraId="148E60A2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23,9</w:t>
            </w:r>
          </w:p>
        </w:tc>
        <w:tc>
          <w:tcPr>
            <w:tcW w:w="997" w:type="dxa"/>
            <w:shd w:val="clear" w:color="auto" w:fill="auto"/>
          </w:tcPr>
          <w:p w14:paraId="351DD575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21,6</w:t>
            </w:r>
          </w:p>
        </w:tc>
      </w:tr>
      <w:tr w:rsidR="00542F76" w:rsidRPr="00542F76" w14:paraId="7AC81A4B" w14:textId="77777777" w:rsidTr="00A043C9">
        <w:tc>
          <w:tcPr>
            <w:tcW w:w="1641" w:type="dxa"/>
            <w:vMerge/>
            <w:shd w:val="clear" w:color="auto" w:fill="auto"/>
          </w:tcPr>
          <w:p w14:paraId="1D4019F0" w14:textId="77777777" w:rsidR="00542F76" w:rsidRPr="00542F76" w:rsidRDefault="00542F76" w:rsidP="00542F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  <w:shd w:val="clear" w:color="auto" w:fill="auto"/>
          </w:tcPr>
          <w:p w14:paraId="3F2FC210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38,3</w:t>
            </w:r>
          </w:p>
        </w:tc>
        <w:tc>
          <w:tcPr>
            <w:tcW w:w="1134" w:type="dxa"/>
            <w:shd w:val="clear" w:color="auto" w:fill="auto"/>
          </w:tcPr>
          <w:p w14:paraId="2634AA4B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21,8</w:t>
            </w:r>
          </w:p>
        </w:tc>
        <w:tc>
          <w:tcPr>
            <w:tcW w:w="1134" w:type="dxa"/>
            <w:shd w:val="clear" w:color="auto" w:fill="auto"/>
          </w:tcPr>
          <w:p w14:paraId="4D75C7DA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14</w:t>
            </w:r>
          </w:p>
        </w:tc>
        <w:tc>
          <w:tcPr>
            <w:tcW w:w="997" w:type="dxa"/>
            <w:shd w:val="clear" w:color="auto" w:fill="auto"/>
          </w:tcPr>
          <w:p w14:paraId="3A80D069" w14:textId="77777777" w:rsidR="00542F76" w:rsidRPr="00542F76" w:rsidRDefault="00542F76" w:rsidP="00542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2F76">
              <w:rPr>
                <w:rFonts w:ascii="Times New Roman" w:hAnsi="Times New Roman"/>
              </w:rPr>
              <w:t>12,4</w:t>
            </w:r>
          </w:p>
        </w:tc>
      </w:tr>
    </w:tbl>
    <w:p w14:paraId="69A59A64" w14:textId="77777777" w:rsidR="00542F76" w:rsidRPr="00542F76" w:rsidRDefault="00542F76" w:rsidP="00542F76">
      <w:pPr>
        <w:ind w:left="142"/>
        <w:rPr>
          <w:rFonts w:ascii="Times New Roman" w:hAnsi="Times New Roman"/>
          <w:sz w:val="18"/>
          <w:szCs w:val="18"/>
        </w:rPr>
      </w:pPr>
      <w:r w:rsidRPr="00542F76">
        <w:rPr>
          <w:rFonts w:ascii="Times New Roman" w:hAnsi="Times New Roman"/>
          <w:sz w:val="18"/>
          <w:szCs w:val="18"/>
        </w:rPr>
        <w:t>Source: Ministère de l’Éducation, du Loisir et du Sport, 2011, p. 61.</w:t>
      </w:r>
    </w:p>
    <w:p w14:paraId="1120E4F1" w14:textId="77777777" w:rsidR="00542F76" w:rsidRPr="00542F76" w:rsidRDefault="00542F76" w:rsidP="00542F76">
      <w:pPr>
        <w:ind w:left="142"/>
        <w:rPr>
          <w:rFonts w:ascii="Times New Roman" w:hAnsi="Times New Roman"/>
          <w:sz w:val="18"/>
          <w:szCs w:val="18"/>
        </w:rPr>
      </w:pPr>
    </w:p>
    <w:p w14:paraId="35FBB9A2" w14:textId="77777777" w:rsidR="00542F76" w:rsidRPr="00542F76" w:rsidRDefault="00542F76" w:rsidP="00542F76">
      <w:pPr>
        <w:spacing w:line="240" w:lineRule="auto"/>
        <w:rPr>
          <w:noProof/>
          <w:lang w:eastAsia="fr-CA"/>
        </w:rPr>
      </w:pPr>
      <w:r>
        <w:rPr>
          <w:noProof/>
          <w:lang w:val="fr-FR" w:eastAsia="fr-FR"/>
        </w:rPr>
        <w:drawing>
          <wp:inline distT="0" distB="0" distL="0" distR="0" wp14:anchorId="47391CC1" wp14:editId="7510E18A">
            <wp:extent cx="5245735" cy="4277360"/>
            <wp:effectExtent l="0" t="0" r="37465" b="15240"/>
            <wp:docPr id="6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0D4BA7" w14:textId="77777777" w:rsidR="00542F76" w:rsidRPr="00542F76" w:rsidRDefault="00542F76" w:rsidP="00542F76">
      <w:pPr>
        <w:spacing w:line="240" w:lineRule="auto"/>
        <w:rPr>
          <w:noProof/>
          <w:lang w:eastAsia="fr-CA"/>
        </w:rPr>
      </w:pPr>
    </w:p>
    <w:p w14:paraId="3A1C0A4E" w14:textId="77777777" w:rsidR="00542F76" w:rsidRPr="00542F76" w:rsidRDefault="00542F76" w:rsidP="00542F76">
      <w:pPr>
        <w:spacing w:line="240" w:lineRule="auto"/>
        <w:rPr>
          <w:noProof/>
          <w:lang w:eastAsia="fr-CA"/>
        </w:rPr>
      </w:pPr>
    </w:p>
    <w:p w14:paraId="60C4147F" w14:textId="77777777" w:rsidR="00542F76" w:rsidRPr="00542F76" w:rsidRDefault="00542F76" w:rsidP="00542F76">
      <w:pPr>
        <w:spacing w:line="240" w:lineRule="auto"/>
        <w:rPr>
          <w:noProof/>
          <w:lang w:eastAsia="fr-CA"/>
        </w:rPr>
      </w:pPr>
    </w:p>
    <w:p w14:paraId="5D5334E3" w14:textId="77777777" w:rsidR="006A5775" w:rsidRDefault="006A5775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5C20BFC1" w14:textId="77777777" w:rsidR="006A5775" w:rsidRDefault="006A5775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6F694067" w14:textId="77777777" w:rsidR="006A5775" w:rsidRDefault="006A5775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33D8A1D6" w14:textId="77777777" w:rsidR="006A5775" w:rsidRDefault="006A5775" w:rsidP="006A5775">
      <w:pPr>
        <w:spacing w:before="240"/>
        <w:rPr>
          <w:rFonts w:ascii="Times New Roman" w:hAnsi="Times New Roman"/>
          <w:b/>
          <w:sz w:val="24"/>
          <w:szCs w:val="24"/>
        </w:rPr>
      </w:pPr>
    </w:p>
    <w:p w14:paraId="18C5504F" w14:textId="77777777" w:rsidR="006A5775" w:rsidRDefault="006A5775" w:rsidP="006A5775"/>
    <w:p w14:paraId="64A697B3" w14:textId="77777777" w:rsidR="00F7685D" w:rsidRDefault="00F7685D"/>
    <w:sectPr w:rsidR="00F7685D" w:rsidSect="00D359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75"/>
    <w:rsid w:val="00542F76"/>
    <w:rsid w:val="006A5775"/>
    <w:rsid w:val="00D35902"/>
    <w:rsid w:val="00F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3C9C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5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7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775"/>
    <w:rPr>
      <w:rFonts w:ascii="Lucida Grande" w:eastAsia="Calibri" w:hAnsi="Lucida Grande" w:cs="Lucida Grande"/>
      <w:sz w:val="18"/>
      <w:szCs w:val="18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75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57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775"/>
    <w:rPr>
      <w:rFonts w:ascii="Lucida Grande" w:eastAsia="Calibri" w:hAnsi="Lucida Grande" w:cs="Lucida Grande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file:///C:\Users\Jean%20Jacques%20DEMBA\Downloads\Compilation_tableaux_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file:///C:\Users\Jean%20Jacques%20DEMBA\Downloads\Compilation_tableaux_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oleObject" Target="file:///C:\Users\Jean%20Jacques%20DEMBA\Downloads\Compilation_tableaux_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CA" sz="1200"/>
              <a:t> Taux de décrochage selon l’âge (17 ans) et le sexe en %, 1979-2009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891294838145"/>
          <c:y val="0.154497829496125"/>
          <c:w val="0.615942694663167"/>
          <c:h val="0.6937786809204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Feuil1!$A$3</c:f>
              <c:strCache>
                <c:ptCount val="1"/>
                <c:pt idx="0">
                  <c:v>17 ans 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Feuil1!$B$2:$E$2</c:f>
              <c:numCache>
                <c:formatCode>General</c:formatCode>
                <c:ptCount val="4"/>
                <c:pt idx="0">
                  <c:v>1979.0</c:v>
                </c:pt>
                <c:pt idx="1">
                  <c:v>1989.0</c:v>
                </c:pt>
                <c:pt idx="2">
                  <c:v>1999.0</c:v>
                </c:pt>
                <c:pt idx="3">
                  <c:v>2009.0</c:v>
                </c:pt>
              </c:numCache>
            </c:numRef>
          </c:cat>
          <c:val>
            <c:numRef>
              <c:f>Feuil1!$B$3:$E$3</c:f>
              <c:numCache>
                <c:formatCode>General</c:formatCode>
                <c:ptCount val="4"/>
                <c:pt idx="0">
                  <c:v>24.2</c:v>
                </c:pt>
                <c:pt idx="1">
                  <c:v>17.3</c:v>
                </c:pt>
                <c:pt idx="2">
                  <c:v>9.9</c:v>
                </c:pt>
                <c:pt idx="3">
                  <c:v>8.700000000000001</c:v>
                </c:pt>
              </c:numCache>
            </c:numRef>
          </c:val>
        </c:ser>
        <c:ser>
          <c:idx val="1"/>
          <c:order val="1"/>
          <c:tx>
            <c:strRef>
              <c:f>Feuil1!$A$4</c:f>
              <c:strCache>
                <c:ptCount val="1"/>
                <c:pt idx="0">
                  <c:v>Sexe masculin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Feuil1!$B$4:$E$4</c:f>
              <c:numCache>
                <c:formatCode>General</c:formatCode>
                <c:ptCount val="4"/>
                <c:pt idx="0">
                  <c:v>25.4</c:v>
                </c:pt>
                <c:pt idx="1">
                  <c:v>20.1</c:v>
                </c:pt>
                <c:pt idx="2">
                  <c:v>12.9</c:v>
                </c:pt>
                <c:pt idx="3">
                  <c:v>11.3</c:v>
                </c:pt>
              </c:numCache>
            </c:numRef>
          </c:val>
        </c:ser>
        <c:ser>
          <c:idx val="2"/>
          <c:order val="2"/>
          <c:tx>
            <c:strRef>
              <c:f>Feuil1!$A$5</c:f>
              <c:strCache>
                <c:ptCount val="1"/>
                <c:pt idx="0">
                  <c:v>Sexe féminin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Feuil1!$B$5:$E$5</c:f>
              <c:numCache>
                <c:formatCode>General</c:formatCode>
                <c:ptCount val="4"/>
                <c:pt idx="0">
                  <c:v>23.0</c:v>
                </c:pt>
                <c:pt idx="1">
                  <c:v>14.5</c:v>
                </c:pt>
                <c:pt idx="2">
                  <c:v>6.7</c:v>
                </c:pt>
                <c:pt idx="3">
                  <c:v>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8292088"/>
        <c:axId val="2107954936"/>
        <c:axId val="0"/>
      </c:bar3DChart>
      <c:catAx>
        <c:axId val="2108292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CA"/>
                  <a:t>Années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7954936"/>
        <c:crosses val="autoZero"/>
        <c:auto val="1"/>
        <c:lblAlgn val="ctr"/>
        <c:lblOffset val="100"/>
        <c:noMultiLvlLbl val="0"/>
      </c:catAx>
      <c:valAx>
        <c:axId val="2107954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/>
                  <a:t>Pourcentage (%)</a:t>
                </a:r>
              </a:p>
            </c:rich>
          </c:tx>
          <c:layout>
            <c:manualLayout>
              <c:xMode val="edge"/>
              <c:yMode val="edge"/>
              <c:x val="0.0378016185476815"/>
              <c:y val="0.3515529278557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08292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CA" sz="1200"/>
              <a:t>Taux de décrochage selon l’âge (18 ans) et le sexe en %, 1979-2009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891294838145"/>
          <c:y val="0.154497829496125"/>
          <c:w val="0.615942694663167"/>
          <c:h val="0.6937786809204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Feuil1!$A$10</c:f>
              <c:strCache>
                <c:ptCount val="1"/>
                <c:pt idx="0">
                  <c:v>18 ans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Feuil1!$B$9:$E$9</c:f>
              <c:numCache>
                <c:formatCode>General</c:formatCode>
                <c:ptCount val="4"/>
                <c:pt idx="0">
                  <c:v>1979.0</c:v>
                </c:pt>
                <c:pt idx="1">
                  <c:v>1989.0</c:v>
                </c:pt>
                <c:pt idx="2">
                  <c:v>1999.0</c:v>
                </c:pt>
                <c:pt idx="3">
                  <c:v>2009.0</c:v>
                </c:pt>
              </c:numCache>
            </c:numRef>
          </c:cat>
          <c:val>
            <c:numRef>
              <c:f>Feuil1!$B$10:$E$10</c:f>
              <c:numCache>
                <c:formatCode>General</c:formatCode>
                <c:ptCount val="4"/>
                <c:pt idx="0">
                  <c:v>35.6</c:v>
                </c:pt>
                <c:pt idx="1">
                  <c:v>22.3</c:v>
                </c:pt>
                <c:pt idx="2">
                  <c:v>16.0</c:v>
                </c:pt>
                <c:pt idx="3">
                  <c:v>15.3</c:v>
                </c:pt>
              </c:numCache>
            </c:numRef>
          </c:val>
        </c:ser>
        <c:ser>
          <c:idx val="1"/>
          <c:order val="1"/>
          <c:tx>
            <c:strRef>
              <c:f>Feuil1!$A$11</c:f>
              <c:strCache>
                <c:ptCount val="1"/>
                <c:pt idx="0">
                  <c:v>Sexe masculin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Feuil1!$B$9:$E$9</c:f>
              <c:numCache>
                <c:formatCode>General</c:formatCode>
                <c:ptCount val="4"/>
                <c:pt idx="0">
                  <c:v>1979.0</c:v>
                </c:pt>
                <c:pt idx="1">
                  <c:v>1989.0</c:v>
                </c:pt>
                <c:pt idx="2">
                  <c:v>1999.0</c:v>
                </c:pt>
                <c:pt idx="3">
                  <c:v>2009.0</c:v>
                </c:pt>
              </c:numCache>
            </c:numRef>
          </c:cat>
          <c:val>
            <c:numRef>
              <c:f>Feuil1!$B$11:$E$11</c:f>
              <c:numCache>
                <c:formatCode>General</c:formatCode>
                <c:ptCount val="4"/>
                <c:pt idx="0">
                  <c:v>37.4</c:v>
                </c:pt>
                <c:pt idx="1">
                  <c:v>26.0</c:v>
                </c:pt>
                <c:pt idx="2">
                  <c:v>19.6</c:v>
                </c:pt>
                <c:pt idx="3">
                  <c:v>19.0</c:v>
                </c:pt>
              </c:numCache>
            </c:numRef>
          </c:val>
        </c:ser>
        <c:ser>
          <c:idx val="2"/>
          <c:order val="2"/>
          <c:tx>
            <c:strRef>
              <c:f>Feuil1!$A$12</c:f>
              <c:strCache>
                <c:ptCount val="1"/>
                <c:pt idx="0">
                  <c:v>Sexe féminin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Feuil1!$B$9:$E$9</c:f>
              <c:numCache>
                <c:formatCode>General</c:formatCode>
                <c:ptCount val="4"/>
                <c:pt idx="0">
                  <c:v>1979.0</c:v>
                </c:pt>
                <c:pt idx="1">
                  <c:v>1989.0</c:v>
                </c:pt>
                <c:pt idx="2">
                  <c:v>1999.0</c:v>
                </c:pt>
                <c:pt idx="3">
                  <c:v>2009.0</c:v>
                </c:pt>
              </c:numCache>
            </c:numRef>
          </c:cat>
          <c:val>
            <c:numRef>
              <c:f>Feuil1!$B$12:$E$12</c:f>
              <c:numCache>
                <c:formatCode>General</c:formatCode>
                <c:ptCount val="4"/>
                <c:pt idx="0">
                  <c:v>33.7</c:v>
                </c:pt>
                <c:pt idx="1">
                  <c:v>18.5</c:v>
                </c:pt>
                <c:pt idx="2">
                  <c:v>12.2</c:v>
                </c:pt>
                <c:pt idx="3">
                  <c:v>11.5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7794120"/>
        <c:axId val="2108641128"/>
        <c:axId val="0"/>
      </c:bar3DChart>
      <c:catAx>
        <c:axId val="2107794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CA"/>
                  <a:t>Années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8641128"/>
        <c:crosses val="autoZero"/>
        <c:auto val="1"/>
        <c:lblAlgn val="ctr"/>
        <c:lblOffset val="100"/>
        <c:noMultiLvlLbl val="0"/>
      </c:catAx>
      <c:valAx>
        <c:axId val="2108641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/>
                  <a:t>Pourcentage (%)</a:t>
                </a:r>
              </a:p>
            </c:rich>
          </c:tx>
          <c:layout>
            <c:manualLayout>
              <c:xMode val="edge"/>
              <c:yMode val="edge"/>
              <c:x val="0.0378016185476815"/>
              <c:y val="0.3515529278557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077941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CA" sz="1200"/>
              <a:t>Taux de décrochage selon l’âge (19 ans) et le sexe en %, 1979-2009</a:t>
            </a:r>
          </a:p>
        </c:rich>
      </c:tx>
      <c:layout/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891294838145"/>
          <c:y val="0.154497829496125"/>
          <c:w val="0.615942694663167"/>
          <c:h val="0.6937786809204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Feuil1!$A$17</c:f>
              <c:strCache>
                <c:ptCount val="1"/>
                <c:pt idx="0">
                  <c:v>19 ans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Feuil1!$B$16:$E$16</c:f>
              <c:numCache>
                <c:formatCode>General</c:formatCode>
                <c:ptCount val="4"/>
                <c:pt idx="0">
                  <c:v>1979.0</c:v>
                </c:pt>
                <c:pt idx="1">
                  <c:v>1989.0</c:v>
                </c:pt>
                <c:pt idx="2">
                  <c:v>1999.0</c:v>
                </c:pt>
                <c:pt idx="3">
                  <c:v>2009.0</c:v>
                </c:pt>
              </c:numCache>
            </c:numRef>
          </c:cat>
          <c:val>
            <c:numRef>
              <c:f>Feuil1!$B$17:$E$17</c:f>
              <c:numCache>
                <c:formatCode>General</c:formatCode>
                <c:ptCount val="4"/>
                <c:pt idx="0">
                  <c:v>41.6</c:v>
                </c:pt>
                <c:pt idx="1">
                  <c:v>26.2</c:v>
                </c:pt>
                <c:pt idx="2">
                  <c:v>19.1</c:v>
                </c:pt>
                <c:pt idx="3">
                  <c:v>17.1</c:v>
                </c:pt>
              </c:numCache>
            </c:numRef>
          </c:val>
        </c:ser>
        <c:ser>
          <c:idx val="1"/>
          <c:order val="1"/>
          <c:tx>
            <c:strRef>
              <c:f>Feuil1!$A$18</c:f>
              <c:strCache>
                <c:ptCount val="1"/>
                <c:pt idx="0">
                  <c:v>Sexe masculin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Feuil1!$B$16:$E$16</c:f>
              <c:numCache>
                <c:formatCode>General</c:formatCode>
                <c:ptCount val="4"/>
                <c:pt idx="0">
                  <c:v>1979.0</c:v>
                </c:pt>
                <c:pt idx="1">
                  <c:v>1989.0</c:v>
                </c:pt>
                <c:pt idx="2">
                  <c:v>1999.0</c:v>
                </c:pt>
                <c:pt idx="3">
                  <c:v>2009.0</c:v>
                </c:pt>
              </c:numCache>
            </c:numRef>
          </c:cat>
          <c:val>
            <c:numRef>
              <c:f>Feuil1!$B$18:$E$18</c:f>
              <c:numCache>
                <c:formatCode>General</c:formatCode>
                <c:ptCount val="4"/>
                <c:pt idx="0">
                  <c:v>44.7</c:v>
                </c:pt>
                <c:pt idx="1">
                  <c:v>30.2</c:v>
                </c:pt>
                <c:pt idx="2">
                  <c:v>23.9</c:v>
                </c:pt>
                <c:pt idx="3">
                  <c:v>21.6</c:v>
                </c:pt>
              </c:numCache>
            </c:numRef>
          </c:val>
        </c:ser>
        <c:ser>
          <c:idx val="2"/>
          <c:order val="2"/>
          <c:tx>
            <c:strRef>
              <c:f>Feuil1!$A$19</c:f>
              <c:strCache>
                <c:ptCount val="1"/>
                <c:pt idx="0">
                  <c:v>Sexe féminin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Feuil1!$B$16:$E$16</c:f>
              <c:numCache>
                <c:formatCode>General</c:formatCode>
                <c:ptCount val="4"/>
                <c:pt idx="0">
                  <c:v>1979.0</c:v>
                </c:pt>
                <c:pt idx="1">
                  <c:v>1989.0</c:v>
                </c:pt>
                <c:pt idx="2">
                  <c:v>1999.0</c:v>
                </c:pt>
                <c:pt idx="3">
                  <c:v>2009.0</c:v>
                </c:pt>
              </c:numCache>
            </c:numRef>
          </c:cat>
          <c:val>
            <c:numRef>
              <c:f>Feuil1!$B$19:$E$19</c:f>
              <c:numCache>
                <c:formatCode>General</c:formatCode>
                <c:ptCount val="4"/>
                <c:pt idx="0">
                  <c:v>38.30000000000001</c:v>
                </c:pt>
                <c:pt idx="1">
                  <c:v>21.8</c:v>
                </c:pt>
                <c:pt idx="2">
                  <c:v>14.0</c:v>
                </c:pt>
                <c:pt idx="3">
                  <c:v>12.4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06786200"/>
        <c:axId val="2107354856"/>
        <c:axId val="0"/>
      </c:bar3DChart>
      <c:catAx>
        <c:axId val="2106786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CA"/>
                  <a:t>Années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7354856"/>
        <c:crosses val="autoZero"/>
        <c:auto val="1"/>
        <c:lblAlgn val="ctr"/>
        <c:lblOffset val="100"/>
        <c:noMultiLvlLbl val="0"/>
      </c:catAx>
      <c:valAx>
        <c:axId val="21073548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r-CA"/>
                  <a:t>Pourcentage (%)</a:t>
                </a:r>
              </a:p>
            </c:rich>
          </c:tx>
          <c:layout>
            <c:manualLayout>
              <c:xMode val="edge"/>
              <c:yMode val="edge"/>
              <c:x val="0.0378016185476815"/>
              <c:y val="0.3515529278557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06786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</Words>
  <Characters>701</Characters>
  <Application>Microsoft Macintosh Word</Application>
  <DocSecurity>0</DocSecurity>
  <Lines>5</Lines>
  <Paragraphs>1</Paragraphs>
  <ScaleCrop>false</ScaleCrop>
  <Company>Université Laval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Demba</dc:creator>
  <cp:keywords/>
  <dc:description/>
  <cp:lastModifiedBy>Jean Jacques Demba</cp:lastModifiedBy>
  <cp:revision>2</cp:revision>
  <dcterms:created xsi:type="dcterms:W3CDTF">2012-07-12T03:06:00Z</dcterms:created>
  <dcterms:modified xsi:type="dcterms:W3CDTF">2012-07-12T04:01:00Z</dcterms:modified>
</cp:coreProperties>
</file>